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BE73" w14:textId="77777777" w:rsidR="009707F8" w:rsidRPr="00B217B0" w:rsidRDefault="009707F8" w:rsidP="009707F8">
      <w:pPr>
        <w:jc w:val="center"/>
        <w:rPr>
          <w:rFonts w:ascii="Multiva Sans Light" w:hAnsi="Multiva Sans Light"/>
          <w:b/>
          <w:sz w:val="22"/>
          <w:szCs w:val="22"/>
        </w:rPr>
      </w:pPr>
      <w:r w:rsidRPr="00B217B0">
        <w:rPr>
          <w:rFonts w:ascii="Multiva Sans Light" w:hAnsi="Multiva Sans Light"/>
          <w:b/>
          <w:sz w:val="22"/>
          <w:szCs w:val="22"/>
        </w:rPr>
        <w:t>SERVICIO DE EJECUCIÓN DE OPERACIONES</w:t>
      </w:r>
    </w:p>
    <w:p w14:paraId="1B77682A" w14:textId="77777777" w:rsidR="00517E69" w:rsidRDefault="00517E69" w:rsidP="009707F8">
      <w:pPr>
        <w:spacing w:after="120"/>
        <w:rPr>
          <w:rFonts w:ascii="Multiva Sans Light" w:hAnsi="Multiva Sans Light"/>
          <w:sz w:val="22"/>
          <w:szCs w:val="22"/>
        </w:rPr>
      </w:pPr>
    </w:p>
    <w:p w14:paraId="3D75183F" w14:textId="3BD5FDD3" w:rsidR="009707F8" w:rsidRPr="00703392" w:rsidRDefault="009707F8" w:rsidP="009707F8">
      <w:pPr>
        <w:spacing w:after="120"/>
        <w:rPr>
          <w:rFonts w:ascii="Multiva Sans Light" w:hAnsi="Multiva Sans Light"/>
          <w:sz w:val="22"/>
          <w:szCs w:val="22"/>
        </w:rPr>
      </w:pPr>
      <w:r w:rsidRPr="00703392">
        <w:rPr>
          <w:rFonts w:ascii="Multiva Sans Light" w:hAnsi="Multiva Sans Light"/>
          <w:sz w:val="22"/>
          <w:szCs w:val="22"/>
        </w:rPr>
        <w:t>Estimado cliente:</w:t>
      </w:r>
    </w:p>
    <w:p w14:paraId="502FF3E4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  <w:r w:rsidRPr="00703392">
        <w:rPr>
          <w:rFonts w:ascii="Multiva Sans Light" w:hAnsi="Multiva Sans Light"/>
          <w:sz w:val="22"/>
          <w:szCs w:val="22"/>
        </w:rPr>
        <w:t xml:space="preserve">Tenemos el gusto de informarle que se encuentra a su disposición el servicio de inversión denominado </w:t>
      </w:r>
      <w:r w:rsidRPr="00703392">
        <w:rPr>
          <w:rFonts w:ascii="Multiva Sans Light" w:hAnsi="Multiva Sans Light"/>
          <w:b/>
          <w:sz w:val="22"/>
          <w:szCs w:val="22"/>
        </w:rPr>
        <w:t>Ejecución de Operaciones</w:t>
      </w:r>
      <w:r w:rsidRPr="00703392">
        <w:rPr>
          <w:rFonts w:ascii="Multiva Sans Light" w:hAnsi="Multiva Sans Light"/>
          <w:sz w:val="22"/>
          <w:szCs w:val="22"/>
        </w:rPr>
        <w:t>, el cual consiste en la recepción de instrucciones para invertir en los valores o instrumentos financieros de su preferencia, para su ejecución exactamente en el tipo de valor, emisión, precio o monto y plazo que nos indique, sin mediar asesoría de nuestra parte.</w:t>
      </w:r>
    </w:p>
    <w:p w14:paraId="5AAC44D9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  <w:r w:rsidRPr="00703392">
        <w:rPr>
          <w:rFonts w:ascii="Multiva Sans Light" w:hAnsi="Multiva Sans Light"/>
          <w:sz w:val="22"/>
          <w:szCs w:val="22"/>
        </w:rPr>
        <w:t xml:space="preserve">Dicho servicio se encuentra explicado en </w:t>
      </w:r>
      <w:r w:rsidRPr="00703392">
        <w:rPr>
          <w:rFonts w:ascii="Multiva Sans Light" w:hAnsi="Multiva Sans Light"/>
          <w:b/>
          <w:sz w:val="22"/>
          <w:szCs w:val="22"/>
        </w:rPr>
        <w:t>Guía de Servicios de Inversión</w:t>
      </w:r>
      <w:r w:rsidRPr="00703392">
        <w:rPr>
          <w:rFonts w:ascii="Multiva Sans Light" w:hAnsi="Multiva Sans Light"/>
          <w:sz w:val="22"/>
          <w:szCs w:val="22"/>
        </w:rPr>
        <w:t xml:space="preserve"> que le ha sido entregada para la realización de sus operaciones con valores.</w:t>
      </w:r>
    </w:p>
    <w:p w14:paraId="1DDA1C90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  <w:r w:rsidRPr="00703392">
        <w:rPr>
          <w:rFonts w:ascii="Multiva Sans Light" w:hAnsi="Multiva Sans Light"/>
          <w:sz w:val="22"/>
          <w:szCs w:val="22"/>
        </w:rPr>
        <w:t xml:space="preserve">De conformidad con las disposiciones regulatorias en materia de servicios de inversión, es nuestra obligación hacer de su conocimiento que a diferencia de los Servicios de Inversión Asesorados, en la </w:t>
      </w:r>
      <w:r w:rsidRPr="00703392">
        <w:rPr>
          <w:rFonts w:ascii="Multiva Sans Light" w:hAnsi="Multiva Sans Light"/>
          <w:b/>
          <w:sz w:val="22"/>
          <w:szCs w:val="22"/>
        </w:rPr>
        <w:t>Ejecución de Operaciones</w:t>
      </w:r>
      <w:r w:rsidRPr="00703392">
        <w:rPr>
          <w:rFonts w:ascii="Multiva Sans Light" w:hAnsi="Multiva Sans Light"/>
          <w:sz w:val="22"/>
          <w:szCs w:val="22"/>
        </w:rPr>
        <w:t xml:space="preserve"> la decisión respecto a la oportunidad, precio, tipo de valor, emisión y cantidad de la compra o venta de valores la toma exclusivamente usted con base en información que obtenga por su cuenta o de nuestra parte de manera general, sin que exista un consejo, sugerencia o recomendación personalizada por parte de Banco Multiva. Asimismo, en el S</w:t>
      </w:r>
      <w:r w:rsidRPr="00703392">
        <w:rPr>
          <w:rFonts w:ascii="Multiva Sans Light" w:hAnsi="Multiva Sans Light"/>
          <w:b/>
          <w:sz w:val="22"/>
          <w:szCs w:val="22"/>
        </w:rPr>
        <w:t>ervicio de</w:t>
      </w:r>
      <w:r w:rsidRPr="00703392">
        <w:rPr>
          <w:rFonts w:ascii="Multiva Sans Light" w:hAnsi="Multiva Sans Light"/>
          <w:sz w:val="22"/>
          <w:szCs w:val="22"/>
        </w:rPr>
        <w:t xml:space="preserve"> </w:t>
      </w:r>
      <w:r w:rsidRPr="00703392">
        <w:rPr>
          <w:rFonts w:ascii="Multiva Sans Light" w:hAnsi="Multiva Sans Light"/>
          <w:b/>
          <w:sz w:val="22"/>
          <w:szCs w:val="22"/>
        </w:rPr>
        <w:t>Ejecución</w:t>
      </w:r>
      <w:r w:rsidRPr="00703392">
        <w:rPr>
          <w:rFonts w:ascii="Multiva Sans Light" w:hAnsi="Multiva Sans Light"/>
          <w:sz w:val="22"/>
          <w:szCs w:val="22"/>
        </w:rPr>
        <w:t>, la responsabilidad de verificar que los valores en los que invierte son acordes a sus objetivos de inversión recae sobre el cliente.</w:t>
      </w:r>
    </w:p>
    <w:p w14:paraId="53869116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  <w:r w:rsidRPr="00703392">
        <w:rPr>
          <w:rFonts w:ascii="Multiva Sans Light" w:hAnsi="Multiva Sans Light"/>
          <w:sz w:val="22"/>
          <w:szCs w:val="22"/>
        </w:rPr>
        <w:t xml:space="preserve">Los principales riesgos inherentes al servicio de </w:t>
      </w:r>
      <w:r w:rsidRPr="00703392">
        <w:rPr>
          <w:rFonts w:ascii="Multiva Sans Light" w:hAnsi="Multiva Sans Light"/>
          <w:b/>
          <w:sz w:val="22"/>
          <w:szCs w:val="22"/>
        </w:rPr>
        <w:t>Ejecución</w:t>
      </w:r>
      <w:r w:rsidRPr="00703392">
        <w:rPr>
          <w:rFonts w:ascii="Multiva Sans Light" w:hAnsi="Multiva Sans Light"/>
          <w:sz w:val="22"/>
          <w:szCs w:val="22"/>
        </w:rPr>
        <w:t xml:space="preserve"> son que usted tome la decisión de realizar una inversión en algún producto cuya volatilidad, calificación crediticia o liquidez no sea la más adecuada a su apetito de riesgo y horizonte de inversión o que ésta represente una concentración importante en su cartera de inversión. Lo anterior implica que la operación pudiera no ser acorde con sus objetivos de inversión. </w:t>
      </w:r>
    </w:p>
    <w:p w14:paraId="6C78CB7C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  <w:r w:rsidRPr="00703392">
        <w:rPr>
          <w:rFonts w:ascii="Multiva Sans Light" w:hAnsi="Multiva Sans Light"/>
          <w:sz w:val="22"/>
          <w:szCs w:val="22"/>
        </w:rPr>
        <w:t xml:space="preserve">Derivado de lo anterior, será necesaria la contratación de este servicio por medio de la “Solicitud de contratación de los servicios de inversión no asesorados” y que para formalizar sus instrucciones de operación nos firme una carta – formato que le proporcionaremos, en la cual se especifican los datos de la inversión y reitera su aceptación a lo que se ha hecho de su conocimiento a través del presente comunicado. </w:t>
      </w:r>
    </w:p>
    <w:p w14:paraId="712353B9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  <w:r w:rsidRPr="00703392">
        <w:rPr>
          <w:rFonts w:ascii="Multiva Sans Light" w:hAnsi="Multiva Sans Light"/>
          <w:sz w:val="22"/>
          <w:szCs w:val="22"/>
        </w:rPr>
        <w:t xml:space="preserve">Como siempre quedamos a sus órdenes esperando su comprensión y aceptación al presente, el cual se hace de su conocimiento en apego a las Disposiciones de carácter general aplicables a las casas de bolsa e instituciones de crédito en materia de servicios de inversión publicadas por la Comisión Nacional Bancaria y de Valores. </w:t>
      </w:r>
    </w:p>
    <w:p w14:paraId="734FCDD3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</w:p>
    <w:p w14:paraId="57980DF7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sz w:val="22"/>
          <w:szCs w:val="22"/>
        </w:rPr>
      </w:pPr>
    </w:p>
    <w:p w14:paraId="7F5C8F5F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b/>
          <w:sz w:val="22"/>
          <w:szCs w:val="22"/>
        </w:rPr>
      </w:pPr>
      <w:r w:rsidRPr="00703392">
        <w:rPr>
          <w:rFonts w:ascii="Multiva Sans Light" w:hAnsi="Multiva Sans Light"/>
          <w:b/>
          <w:sz w:val="22"/>
          <w:szCs w:val="22"/>
        </w:rPr>
        <w:t>_____________________</w:t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  <w:t>____________________________</w:t>
      </w:r>
    </w:p>
    <w:p w14:paraId="1CF53D21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b/>
          <w:sz w:val="22"/>
          <w:szCs w:val="22"/>
        </w:rPr>
      </w:pPr>
      <w:r w:rsidRPr="00703392">
        <w:rPr>
          <w:rFonts w:ascii="Multiva Sans Light" w:hAnsi="Multiva Sans Light"/>
          <w:b/>
          <w:sz w:val="22"/>
          <w:szCs w:val="22"/>
        </w:rPr>
        <w:t>No. Cuenta</w:t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</w:r>
      <w:r w:rsidRPr="00703392">
        <w:rPr>
          <w:rFonts w:ascii="Multiva Sans Light" w:hAnsi="Multiva Sans Light"/>
          <w:b/>
          <w:sz w:val="22"/>
          <w:szCs w:val="22"/>
        </w:rPr>
        <w:tab/>
        <w:t>Nombre y Firma del Cliente</w:t>
      </w:r>
    </w:p>
    <w:p w14:paraId="0736DA28" w14:textId="77777777" w:rsidR="009707F8" w:rsidRPr="00703392" w:rsidRDefault="009707F8" w:rsidP="009707F8">
      <w:pPr>
        <w:spacing w:after="120"/>
        <w:jc w:val="both"/>
        <w:rPr>
          <w:rFonts w:ascii="Multiva Sans Light" w:hAnsi="Multiva Sans Light"/>
          <w:b/>
          <w:sz w:val="22"/>
          <w:szCs w:val="22"/>
        </w:rPr>
      </w:pPr>
    </w:p>
    <w:p w14:paraId="5E5BE8BA" w14:textId="77777777" w:rsidR="009707F8" w:rsidRPr="00703392" w:rsidRDefault="009707F8" w:rsidP="009707F8">
      <w:pPr>
        <w:spacing w:after="120"/>
        <w:jc w:val="right"/>
        <w:rPr>
          <w:rFonts w:ascii="Multiva Sans Light" w:hAnsi="Multiva Sans Light"/>
          <w:b/>
          <w:sz w:val="22"/>
          <w:szCs w:val="22"/>
        </w:rPr>
      </w:pPr>
      <w:r w:rsidRPr="00703392">
        <w:rPr>
          <w:rFonts w:ascii="Multiva Sans Light" w:hAnsi="Multiva Sans Light"/>
          <w:b/>
          <w:sz w:val="22"/>
          <w:szCs w:val="22"/>
        </w:rPr>
        <w:t xml:space="preserve">_________________ </w:t>
      </w:r>
      <w:proofErr w:type="spellStart"/>
      <w:r w:rsidRPr="00703392">
        <w:rPr>
          <w:rFonts w:ascii="Multiva Sans Light" w:hAnsi="Multiva Sans Light"/>
          <w:b/>
          <w:sz w:val="22"/>
          <w:szCs w:val="22"/>
        </w:rPr>
        <w:t>a</w:t>
      </w:r>
      <w:proofErr w:type="spellEnd"/>
      <w:r w:rsidRPr="00703392">
        <w:rPr>
          <w:rFonts w:ascii="Multiva Sans Light" w:hAnsi="Multiva Sans Light"/>
          <w:b/>
          <w:sz w:val="22"/>
          <w:szCs w:val="22"/>
        </w:rPr>
        <w:t xml:space="preserve"> ____ </w:t>
      </w:r>
      <w:proofErr w:type="spellStart"/>
      <w:r w:rsidRPr="00703392">
        <w:rPr>
          <w:rFonts w:ascii="Multiva Sans Light" w:hAnsi="Multiva Sans Light"/>
          <w:b/>
          <w:sz w:val="22"/>
          <w:szCs w:val="22"/>
        </w:rPr>
        <w:t>de</w:t>
      </w:r>
      <w:proofErr w:type="spellEnd"/>
      <w:r w:rsidRPr="00703392">
        <w:rPr>
          <w:rFonts w:ascii="Multiva Sans Light" w:hAnsi="Multiva Sans Light"/>
          <w:b/>
          <w:sz w:val="22"/>
          <w:szCs w:val="22"/>
        </w:rPr>
        <w:t xml:space="preserve"> ______________ </w:t>
      </w:r>
      <w:proofErr w:type="spellStart"/>
      <w:r w:rsidRPr="00703392">
        <w:rPr>
          <w:rFonts w:ascii="Multiva Sans Light" w:hAnsi="Multiva Sans Light"/>
          <w:b/>
          <w:sz w:val="22"/>
          <w:szCs w:val="22"/>
        </w:rPr>
        <w:t>de</w:t>
      </w:r>
      <w:proofErr w:type="spellEnd"/>
      <w:r w:rsidRPr="00703392">
        <w:rPr>
          <w:rFonts w:ascii="Multiva Sans Light" w:hAnsi="Multiva Sans Light"/>
          <w:b/>
          <w:sz w:val="22"/>
          <w:szCs w:val="22"/>
        </w:rPr>
        <w:t xml:space="preserve"> _____</w:t>
      </w:r>
    </w:p>
    <w:sectPr w:rsidR="009707F8" w:rsidRPr="00703392" w:rsidSect="00222B43">
      <w:headerReference w:type="default" r:id="rId6"/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F23F" w14:textId="77777777" w:rsidR="00D74829" w:rsidRDefault="00D74829" w:rsidP="00105E30">
      <w:r>
        <w:separator/>
      </w:r>
    </w:p>
  </w:endnote>
  <w:endnote w:type="continuationSeparator" w:id="0">
    <w:p w14:paraId="23BB773E" w14:textId="77777777" w:rsidR="00D74829" w:rsidRDefault="00D74829" w:rsidP="0010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tiva Sans Light">
    <w:charset w:val="00"/>
    <w:family w:val="auto"/>
    <w:pitch w:val="variable"/>
    <w:sig w:usb0="0000006F" w:usb1="00000000" w:usb2="00000000" w:usb3="00000000" w:csb0="00000093" w:csb1="00000000"/>
  </w:font>
  <w:font w:name="Multiva Sans Thin">
    <w:altName w:val="Multiva Sans Thin"/>
    <w:charset w:val="00"/>
    <w:family w:val="auto"/>
    <w:pitch w:val="variable"/>
    <w:sig w:usb0="0000006F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44610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613AD1A" w14:textId="77777777" w:rsidR="00105E30" w:rsidRDefault="00105E30" w:rsidP="00AD16A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BE4A087" w14:textId="77777777" w:rsidR="00105E30" w:rsidRDefault="00105E30" w:rsidP="00105E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832A" w14:textId="77777777" w:rsidR="00105E30" w:rsidRPr="00105E30" w:rsidRDefault="00105E30" w:rsidP="00AD16A3">
    <w:pPr>
      <w:pStyle w:val="Piedepgina"/>
      <w:framePr w:wrap="none" w:vAnchor="text" w:hAnchor="margin" w:xAlign="right" w:y="1"/>
      <w:rPr>
        <w:rStyle w:val="Nmerodepgina"/>
        <w:rFonts w:ascii="Multiva Sans Thin" w:hAnsi="Multiva Sans Thin"/>
      </w:rPr>
    </w:pPr>
  </w:p>
  <w:tbl>
    <w:tblPr>
      <w:tblStyle w:val="Tablaconcuadrcula"/>
      <w:tblW w:w="0" w:type="auto"/>
      <w:tblBorders>
        <w:top w:val="single" w:sz="48" w:space="0" w:color="475E7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611"/>
    </w:tblGrid>
    <w:tr w:rsidR="00105E30" w:rsidRPr="00105E30" w14:paraId="26614C4C" w14:textId="77777777" w:rsidTr="00C53670">
      <w:tc>
        <w:tcPr>
          <w:tcW w:w="8217" w:type="dxa"/>
        </w:tcPr>
        <w:p w14:paraId="4392B355" w14:textId="6F3C7207" w:rsidR="00105E30" w:rsidRPr="00105E30" w:rsidRDefault="00105E30" w:rsidP="00105E30">
          <w:pPr>
            <w:pStyle w:val="Piedepgina"/>
            <w:ind w:right="360"/>
            <w:rPr>
              <w:rFonts w:ascii="Multiva Sans Thin" w:hAnsi="Multiva Sans Thin"/>
            </w:rPr>
          </w:pPr>
        </w:p>
      </w:tc>
      <w:tc>
        <w:tcPr>
          <w:tcW w:w="611" w:type="dxa"/>
        </w:tcPr>
        <w:p w14:paraId="6DF68BE2" w14:textId="77777777" w:rsidR="00105E30" w:rsidRPr="00105E30" w:rsidRDefault="00C53670">
          <w:pPr>
            <w:pStyle w:val="Piedepgina"/>
            <w:rPr>
              <w:rFonts w:ascii="Multiva Sans Thin" w:hAnsi="Multiva Sans Thin"/>
            </w:rPr>
          </w:pPr>
          <w:r>
            <w:rPr>
              <w:rFonts w:ascii="Multiva Sans Thin" w:hAnsi="Multiva Sans Thin"/>
            </w:rPr>
            <w:fldChar w:fldCharType="begin"/>
          </w:r>
          <w:r>
            <w:rPr>
              <w:rFonts w:ascii="Multiva Sans Thin" w:hAnsi="Multiva Sans Thin"/>
            </w:rPr>
            <w:instrText xml:space="preserve"> PAGE  \* MERGEFORMAT </w:instrText>
          </w:r>
          <w:r>
            <w:rPr>
              <w:rFonts w:ascii="Multiva Sans Thin" w:hAnsi="Multiva Sans Thin"/>
            </w:rPr>
            <w:fldChar w:fldCharType="separate"/>
          </w:r>
          <w:r>
            <w:rPr>
              <w:rFonts w:ascii="Multiva Sans Thin" w:hAnsi="Multiva Sans Thin"/>
              <w:noProof/>
            </w:rPr>
            <w:t>1</w:t>
          </w:r>
          <w:r>
            <w:rPr>
              <w:rFonts w:ascii="Multiva Sans Thin" w:hAnsi="Multiva Sans Thin"/>
            </w:rPr>
            <w:fldChar w:fldCharType="end"/>
          </w:r>
        </w:p>
      </w:tc>
    </w:tr>
  </w:tbl>
  <w:p w14:paraId="7DB8C85C" w14:textId="77777777" w:rsidR="00105E30" w:rsidRDefault="00105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3FF6" w14:textId="77777777" w:rsidR="00D74829" w:rsidRDefault="00D74829" w:rsidP="00105E30">
      <w:r>
        <w:separator/>
      </w:r>
    </w:p>
  </w:footnote>
  <w:footnote w:type="continuationSeparator" w:id="0">
    <w:p w14:paraId="201F57A5" w14:textId="77777777" w:rsidR="00D74829" w:rsidRDefault="00D74829" w:rsidP="0010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8" w:space="0" w:color="475E74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105E30" w14:paraId="49806EB3" w14:textId="77777777" w:rsidTr="00105E30">
      <w:tc>
        <w:tcPr>
          <w:tcW w:w="2942" w:type="dxa"/>
        </w:tcPr>
        <w:p w14:paraId="4F1AFF92" w14:textId="77777777" w:rsidR="00105E30" w:rsidRDefault="00105E30">
          <w:pPr>
            <w:pStyle w:val="Encabezado"/>
          </w:pPr>
          <w:r w:rsidRPr="00105E30">
            <w:rPr>
              <w:noProof/>
            </w:rPr>
            <w:drawing>
              <wp:inline distT="0" distB="0" distL="0" distR="0" wp14:anchorId="108B0430" wp14:editId="402C6427">
                <wp:extent cx="1192144" cy="613954"/>
                <wp:effectExtent l="0" t="0" r="190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590" cy="646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59CB521D" w14:textId="77777777" w:rsidR="00105E30" w:rsidRDefault="00105E30">
          <w:pPr>
            <w:pStyle w:val="Encabezado"/>
          </w:pPr>
        </w:p>
      </w:tc>
      <w:tc>
        <w:tcPr>
          <w:tcW w:w="2943" w:type="dxa"/>
          <w:vAlign w:val="bottom"/>
        </w:tcPr>
        <w:p w14:paraId="681A06B6" w14:textId="6CDAB475" w:rsidR="00105E30" w:rsidRPr="00105E30" w:rsidRDefault="00105E30" w:rsidP="00105E30">
          <w:pPr>
            <w:pStyle w:val="Encabezado"/>
            <w:jc w:val="right"/>
            <w:rPr>
              <w:rFonts w:ascii="Multiva Sans Thin" w:hAnsi="Multiva Sans Thin"/>
              <w:b/>
              <w:bCs/>
            </w:rPr>
          </w:pPr>
        </w:p>
      </w:tc>
    </w:tr>
    <w:tr w:rsidR="00105E30" w14:paraId="43212B0B" w14:textId="77777777" w:rsidTr="001B7968">
      <w:trPr>
        <w:trHeight w:val="57"/>
      </w:trPr>
      <w:tc>
        <w:tcPr>
          <w:tcW w:w="2942" w:type="dxa"/>
        </w:tcPr>
        <w:p w14:paraId="5F23A929" w14:textId="77777777" w:rsidR="00105E30" w:rsidRDefault="00105E30">
          <w:pPr>
            <w:pStyle w:val="Encabezado"/>
          </w:pPr>
        </w:p>
      </w:tc>
      <w:tc>
        <w:tcPr>
          <w:tcW w:w="2943" w:type="dxa"/>
        </w:tcPr>
        <w:p w14:paraId="761D6574" w14:textId="77777777" w:rsidR="00105E30" w:rsidRDefault="00105E30">
          <w:pPr>
            <w:pStyle w:val="Encabezado"/>
          </w:pPr>
        </w:p>
      </w:tc>
      <w:tc>
        <w:tcPr>
          <w:tcW w:w="2943" w:type="dxa"/>
        </w:tcPr>
        <w:p w14:paraId="60CA11FE" w14:textId="77777777" w:rsidR="00105E30" w:rsidRDefault="00105E30">
          <w:pPr>
            <w:pStyle w:val="Encabezado"/>
          </w:pPr>
        </w:p>
      </w:tc>
    </w:tr>
  </w:tbl>
  <w:p w14:paraId="6A7D22CE" w14:textId="77777777" w:rsidR="00105E30" w:rsidRPr="00517E69" w:rsidRDefault="00105E30" w:rsidP="00825FCC">
    <w:pPr>
      <w:pStyle w:val="Encabezado"/>
      <w:rPr>
        <w:rFonts w:ascii="Multiva Sans Light" w:hAnsi="Multiva Sans Light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29"/>
    <w:rsid w:val="00105E30"/>
    <w:rsid w:val="001337CD"/>
    <w:rsid w:val="00140B04"/>
    <w:rsid w:val="001B7968"/>
    <w:rsid w:val="00222B43"/>
    <w:rsid w:val="002755B7"/>
    <w:rsid w:val="003272EC"/>
    <w:rsid w:val="003D2FD6"/>
    <w:rsid w:val="004112E6"/>
    <w:rsid w:val="004528C9"/>
    <w:rsid w:val="00517E69"/>
    <w:rsid w:val="005234C4"/>
    <w:rsid w:val="005A4F30"/>
    <w:rsid w:val="00636391"/>
    <w:rsid w:val="00703392"/>
    <w:rsid w:val="00703EF5"/>
    <w:rsid w:val="00706F52"/>
    <w:rsid w:val="00804F45"/>
    <w:rsid w:val="00825FCC"/>
    <w:rsid w:val="00852380"/>
    <w:rsid w:val="008A49EF"/>
    <w:rsid w:val="008F3A50"/>
    <w:rsid w:val="00912F7A"/>
    <w:rsid w:val="00935283"/>
    <w:rsid w:val="009707F8"/>
    <w:rsid w:val="00A664E6"/>
    <w:rsid w:val="00B217B0"/>
    <w:rsid w:val="00B97011"/>
    <w:rsid w:val="00C53670"/>
    <w:rsid w:val="00D473D4"/>
    <w:rsid w:val="00D74829"/>
    <w:rsid w:val="00DA6DBB"/>
    <w:rsid w:val="00E3125A"/>
    <w:rsid w:val="00FA415E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32A32"/>
  <w15:chartTrackingRefBased/>
  <w15:docId w15:val="{B6C2D77D-76CA-4C15-A61B-2CDB50A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E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5E30"/>
  </w:style>
  <w:style w:type="paragraph" w:styleId="Piedepgina">
    <w:name w:val="footer"/>
    <w:basedOn w:val="Normal"/>
    <w:link w:val="PiedepginaCar"/>
    <w:uiPriority w:val="99"/>
    <w:unhideWhenUsed/>
    <w:rsid w:val="00105E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E30"/>
  </w:style>
  <w:style w:type="table" w:styleId="Tablaconcuadrcula">
    <w:name w:val="Table Grid"/>
    <w:basedOn w:val="Tablanormal"/>
    <w:uiPriority w:val="39"/>
    <w:rsid w:val="0010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10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.laureano\Downloads\Plantilla%20Multiva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Multiva Word</Template>
  <TotalTime>5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Laureano Jimenez</dc:creator>
  <cp:keywords/>
  <dc:description/>
  <cp:lastModifiedBy>Xanat Linares Plascencia</cp:lastModifiedBy>
  <cp:revision>12</cp:revision>
  <dcterms:created xsi:type="dcterms:W3CDTF">2025-06-17T17:57:00Z</dcterms:created>
  <dcterms:modified xsi:type="dcterms:W3CDTF">2025-06-17T18:04:00Z</dcterms:modified>
</cp:coreProperties>
</file>